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</w:rPr>
      </w:pPr>
      <w:r>
        <w:rPr>
          <w:rFonts w:eastAsia="Times New Roman" w:cs="Arial" w:ascii="Arial" w:hAnsi="Arial"/>
          <w:b/>
          <w:color w:val="000000"/>
          <w:lang w:eastAsia="ar-SA"/>
        </w:rPr>
        <w:t>UMOWA  NR GOPS..2023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lang w:eastAsia="ar-SA"/>
        </w:rPr>
        <w:t xml:space="preserve">Zawarta w dniu XX.03.2023r. w Miękini pomiędzy </w:t>
      </w:r>
    </w:p>
    <w:p>
      <w:pPr>
        <w:pStyle w:val="Tretekstu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Gminą Miękinia - Gminnym Ośrodkiem Pomocy Społecznej w Miękini </w:t>
      </w:r>
      <w:r>
        <w:rPr>
          <w:rFonts w:cs="Arial" w:ascii="Arial" w:hAnsi="Arial"/>
          <w:b/>
        </w:rPr>
        <w:t xml:space="preserve">ul. Kościuszki 18A, 55-330 Miękinia NIP: 913-15-02-020 </w:t>
      </w:r>
      <w:r>
        <w:rPr>
          <w:rFonts w:cs="Arial" w:ascii="Arial" w:hAnsi="Arial"/>
        </w:rPr>
        <w:t>reprezentowaną przez: Dyrektora Gminnego Ośrodka Pomocy Społecznej w Miękini (ul. Kościuszki 41; 55-330 Miękinia) – Monikę Międzyrzecką</w:t>
      </w:r>
    </w:p>
    <w:p>
      <w:pPr>
        <w:pStyle w:val="Normal"/>
        <w:spacing w:lineRule="atLeast" w:line="100" w:before="0" w:after="0"/>
        <w:rPr>
          <w:rFonts w:ascii="Arial" w:hAnsi="Arial" w:cs="Arial"/>
        </w:rPr>
      </w:pPr>
      <w:r>
        <w:rPr>
          <w:rFonts w:eastAsia="Arial" w:cs="Arial" w:ascii="Arial" w:hAnsi="Arial"/>
          <w:spacing w:val="-2"/>
          <w:lang w:eastAsia="en-US"/>
        </w:rPr>
        <w:t xml:space="preserve">zwaną dalej: </w:t>
      </w:r>
      <w:r>
        <w:rPr>
          <w:rFonts w:eastAsia="Arial" w:cs="Arial" w:ascii="Arial" w:hAnsi="Arial"/>
          <w:b/>
          <w:bCs/>
          <w:spacing w:val="-2"/>
          <w:lang w:eastAsia="en-US"/>
        </w:rPr>
        <w:t>„Zamawiający”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spacing w:val="-2"/>
          <w:lang w:eastAsia="ar-SA"/>
        </w:rPr>
      </w:pPr>
      <w:r>
        <w:rPr>
          <w:rFonts w:eastAsia="Times New Roman" w:cs="Arial" w:ascii="Arial" w:hAnsi="Arial"/>
          <w:spacing w:val="-2"/>
          <w:lang w:eastAsia="ar-SA"/>
        </w:rPr>
        <w:t xml:space="preserve">a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pacing w:val="-2"/>
          <w:lang w:eastAsia="ar-SA"/>
        </w:rPr>
      </w:pPr>
      <w:r>
        <w:rPr>
          <w:rFonts w:eastAsia="Times New Roman" w:cs="Arial" w:ascii="Arial" w:hAnsi="Arial"/>
          <w:b/>
          <w:bCs/>
          <w:spacing w:val="-2"/>
          <w:lang w:eastAsia="ar-SA"/>
        </w:rPr>
        <w:t>………………………………………………………</w:t>
      </w:r>
      <w:r>
        <w:rPr>
          <w:rFonts w:eastAsia="Times New Roman" w:cs="Arial" w:ascii="Arial" w:hAnsi="Arial"/>
          <w:b/>
          <w:bCs/>
          <w:spacing w:val="-2"/>
          <w:lang w:eastAsia="ar-SA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spacing w:val="-2"/>
          <w:lang w:eastAsia="ar-SA"/>
        </w:rPr>
        <w:t xml:space="preserve">zwanym dalej </w:t>
      </w:r>
      <w:r>
        <w:rPr>
          <w:rFonts w:eastAsia="Times New Roman" w:cs="Arial" w:ascii="Arial" w:hAnsi="Arial"/>
          <w:b/>
          <w:bCs/>
          <w:spacing w:val="-2"/>
          <w:lang w:eastAsia="ar-SA"/>
        </w:rPr>
        <w:t>„Dostawcą”</w:t>
      </w:r>
      <w:r>
        <w:rPr>
          <w:rFonts w:eastAsia="Times New Roman" w:cs="Arial" w:ascii="Arial" w:hAnsi="Arial"/>
          <w:spacing w:val="-2"/>
          <w:lang w:eastAsia="ar-SA"/>
        </w:rPr>
        <w:t>, zawarto umowę o następującej treści: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2"/>
          <w:lang w:eastAsia="ar-SA"/>
        </w:rPr>
      </w:pPr>
      <w:r>
        <w:rPr>
          <w:rFonts w:eastAsia="Times New Roman" w:cs="Arial" w:ascii="Arial" w:hAnsi="Arial"/>
          <w:spacing w:val="-2"/>
          <w:lang w:eastAsia="ar-SA"/>
        </w:rPr>
      </w:r>
    </w:p>
    <w:p>
      <w:pPr>
        <w:pStyle w:val="Normal"/>
        <w:widowControl w:val="false"/>
        <w:suppressLineNumbers/>
        <w:spacing w:lineRule="auto" w:line="240" w:before="0" w:after="0"/>
        <w:jc w:val="center"/>
        <w:rPr>
          <w:rFonts w:ascii="Arial" w:hAnsi="Arial" w:eastAsia="Times New Roman" w:cs="Arial"/>
          <w:bCs/>
          <w:iCs/>
          <w:lang w:eastAsia="ar-SA"/>
        </w:rPr>
      </w:pPr>
      <w:bookmarkStart w:id="0" w:name="__DdeLink__262_1070651472"/>
      <w:bookmarkEnd w:id="0"/>
      <w:r>
        <w:rPr>
          <w:rFonts w:eastAsia="Times New Roman" w:cs="Arial" w:ascii="Arial" w:hAnsi="Arial"/>
          <w:bCs/>
          <w:iCs/>
          <w:lang w:eastAsia="ar-SA"/>
        </w:rPr>
        <w:t>§ 1</w:t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bCs/>
          <w:iCs/>
          <w:lang w:eastAsia="ar-SA"/>
        </w:rPr>
      </w:pPr>
      <w:r>
        <w:rPr>
          <w:rFonts w:eastAsia="Times New Roman" w:cs="Arial" w:ascii="Arial" w:hAnsi="Arial"/>
          <w:bCs/>
          <w:iCs/>
          <w:lang w:eastAsia="ar-SA"/>
        </w:rPr>
        <w:t>Przedmiotem niniejszej umowy jest dostarczenie serwera</w:t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bCs/>
          <w:iCs/>
          <w:lang w:eastAsia="ar-SA"/>
        </w:rPr>
      </w:pPr>
      <w:r>
        <w:rPr>
          <w:rFonts w:eastAsia="Times New Roman" w:cs="Arial" w:ascii="Arial" w:hAnsi="Arial"/>
          <w:bCs/>
          <w:iCs/>
          <w:lang w:eastAsia="ar-SA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2</w:t>
      </w:r>
    </w:p>
    <w:p>
      <w:pPr>
        <w:pStyle w:val="Normal"/>
        <w:spacing w:before="0" w:after="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1. Obowiązkiem Dostawcy jest: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 </w:t>
      </w:r>
      <w:r>
        <w:rPr>
          <w:rFonts w:cs="Arial" w:ascii="Arial" w:hAnsi="Arial"/>
        </w:rPr>
        <w:t xml:space="preserve">wykonanie przedmiotu Umowy, o którym mowa w § 1 ust. 1 zgodnie z zapytaniem ofertowym z dnia 06.03.2023 r.  oraz ofertą Dostawcy stanowiącymi integralną część niniejszej Umowy, 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dostawa przedmiotu Umowy w dniu ……………………………………………….. r. do siedziby Zamawiającego znajdującej się w Miękini (ul. Kościuszki 18A, 55-330 Miękinia) na podstawie protokołu zdawczo- odbiorczego,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wykonanie przedmiotu Umowy zgodnie z wytycznymi Dyrektora Zamawiającego lub osoby przez niego upoważnionej.</w:t>
      </w:r>
    </w:p>
    <w:p>
      <w:pPr>
        <w:pStyle w:val="Normal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2.   Obowiązkiem Zamawiającego jest zapłata wynagrodzenia, o którym mowa w § 3 ust. 1</w:t>
      </w:r>
    </w:p>
    <w:p>
      <w:pPr>
        <w:pStyle w:val="Normal"/>
        <w:ind w:left="357" w:hanging="357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3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Wysokość wynagrodzenia Dostawcy za wykonanie przedmiotu niniejszej Umowy wynosi        </w:t>
      </w:r>
      <w:r>
        <w:rPr>
          <w:rFonts w:eastAsia="Lucida Sans Unicode" w:cs="Arial" w:ascii="Arial" w:hAnsi="Arial"/>
          <w:color w:val="auto"/>
          <w:lang w:eastAsia="zh-CN"/>
        </w:rPr>
        <w:t>…………………………………………….</w:t>
      </w:r>
      <w:r>
        <w:rPr>
          <w:rFonts w:cs="Arial" w:ascii="Arial" w:hAnsi="Arial"/>
        </w:rPr>
        <w:t xml:space="preserve"> zł brutto.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Wynagrodzenie należne Dostawcy płatne będzie w terminie 14 dni od daty dostawy przedmiotu umowy i wystawienia przez  Wykonawcę faktury VAT, przelewem na wskazany przez Wykonawcę rachunek bankowy.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Strony ustalają, że datą zapłaty faktury będzie data uznania rachunku Dostawcy.</w:t>
      </w:r>
    </w:p>
    <w:p>
      <w:pPr>
        <w:pStyle w:val="Normal"/>
        <w:widowControl w:val="false"/>
        <w:suppressLineNumbers/>
        <w:tabs>
          <w:tab w:val="left" w:pos="720" w:leader="none"/>
        </w:tabs>
        <w:spacing w:lineRule="auto" w:line="240" w:before="0" w:after="0"/>
        <w:ind w:left="357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LineNumbers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 xml:space="preserve"> </w:t>
      </w:r>
      <w:r>
        <w:rPr>
          <w:rFonts w:eastAsia="Times New Roman" w:cs="Arial" w:ascii="Arial" w:hAnsi="Arial"/>
          <w:bCs/>
          <w:iCs/>
          <w:lang w:eastAsia="ar-SA"/>
        </w:rPr>
        <w:t>§  4</w:t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>Strony ustalają nabywcę i odbiorcę Faktury VAT:</w:t>
      </w:r>
    </w:p>
    <w:p>
      <w:pPr>
        <w:pStyle w:val="Normal"/>
        <w:tabs>
          <w:tab w:val="clear" w:pos="720"/>
          <w:tab w:val="left" w:pos="709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Nabywca:</w:t>
      </w:r>
    </w:p>
    <w:p>
      <w:pPr>
        <w:pStyle w:val="NoSpacing"/>
        <w:spacing w:lineRule="auto" w:line="276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ab/>
        <w:t xml:space="preserve">Gmina Miękinia 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 xml:space="preserve">ul. Kościuszki 41, 55-330 Miękinia 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NIP: 913-15-02-020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Odbiorca:</w:t>
      </w:r>
    </w:p>
    <w:p>
      <w:pPr>
        <w:pStyle w:val="NoSpacing"/>
        <w:spacing w:lineRule="auto" w:line="276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ab/>
        <w:t>Gminny Ośrodek Pomocy Społecznej w Miękini</w:t>
      </w:r>
    </w:p>
    <w:p>
      <w:pPr>
        <w:pStyle w:val="NoSpacing"/>
        <w:widowControl w:val="false"/>
        <w:suppressLineNumbers/>
        <w:spacing w:lineRule="auto" w:line="276"/>
        <w:ind w:left="720" w:hanging="0"/>
        <w:jc w:val="both"/>
        <w:rPr>
          <w:rFonts w:ascii="Arial" w:hAnsi="Arial" w:cs="Arial"/>
          <w:sz w:val="22"/>
        </w:rPr>
      </w:pPr>
      <w:r>
        <w:rPr>
          <w:rFonts w:eastAsia="Times New Roman" w:cs="Arial" w:ascii="Arial" w:hAnsi="Arial"/>
          <w:bCs/>
          <w:iCs/>
          <w:sz w:val="22"/>
          <w:lang w:eastAsia="ar-SA"/>
        </w:rPr>
        <w:t>ul. Kościuszki 18A; 55-330 Miękinia</w:t>
      </w:r>
    </w:p>
    <w:p>
      <w:pPr>
        <w:pStyle w:val="NoSpacing"/>
        <w:widowControl w:val="false"/>
        <w:suppressLineNumbers/>
        <w:spacing w:lineRule="auto" w:line="276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Lucida Sans Unicode" w:cs="Arial" w:ascii="Arial" w:hAnsi="Arial"/>
        </w:rPr>
        <w:t>§ 5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Dostawca oświadcza, iż przedmiot umowy: </w:t>
      </w:r>
    </w:p>
    <w:p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jest fabrycznie nowy,  </w:t>
      </w:r>
    </w:p>
    <w:p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jest oryginalnie zapakowany przez producenta, </w:t>
      </w:r>
    </w:p>
    <w:p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spełnia parametry opisane przez Zamawiającego i jest zgodny ze złożoną ofertą, </w:t>
      </w:r>
    </w:p>
    <w:p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posiada wad fizycznych i prawnych oraz został wprowadzony do obrotu zgodnie z aktami prawnymi wdrażającymi Dyrektywy Nowego Podejścia,</w:t>
      </w:r>
    </w:p>
    <w:p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pochodzi z autoryzowanego kanału dystrybucji producenta,</w:t>
      </w:r>
    </w:p>
    <w:p>
      <w:pPr>
        <w:pStyle w:val="Default"/>
        <w:numPr>
          <w:ilvl w:val="0"/>
          <w:numId w:val="5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dostarczony przedmiot umowy </w:t>
      </w:r>
      <w:r>
        <w:rPr>
          <w:rFonts w:cs="Arial" w:ascii="Arial" w:hAnsi="Arial"/>
          <w:sz w:val="22"/>
          <w:szCs w:val="22"/>
        </w:rPr>
        <w:t>posiada ………………………… .letnią gwarancję.</w:t>
      </w:r>
    </w:p>
    <w:p>
      <w:pPr>
        <w:pStyle w:val="Default"/>
        <w:spacing w:before="0" w:after="16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6</w:t>
      </w:r>
    </w:p>
    <w:p>
      <w:pPr>
        <w:pStyle w:val="Default"/>
        <w:spacing w:before="0" w:after="164"/>
        <w:jc w:val="both"/>
        <w:rPr>
          <w:rFonts w:ascii="Arial" w:hAnsi="Arial" w:eastAsia="Lucida Sans Unicode" w:cs="Arial"/>
          <w:sz w:val="22"/>
          <w:szCs w:val="22"/>
        </w:rPr>
      </w:pPr>
      <w:r>
        <w:rPr>
          <w:rFonts w:eastAsia="Lucida Sans Unicode" w:cs="Arial" w:ascii="Arial" w:hAnsi="Arial"/>
          <w:sz w:val="22"/>
          <w:szCs w:val="22"/>
        </w:rPr>
        <w:t>Ryzyko zniszczenia bądź utraty przedmiotu niniejszej Umowy przechodzi na Zamawiającego z chwilą podpisania protokołu zdawczo - odbiorczego.</w:t>
      </w:r>
    </w:p>
    <w:p>
      <w:pPr>
        <w:pStyle w:val="Default"/>
        <w:spacing w:before="0" w:after="164"/>
        <w:jc w:val="center"/>
        <w:rPr>
          <w:rFonts w:ascii="Arial" w:hAnsi="Arial" w:eastAsia="Lucida Sans Unicode" w:cs="Arial"/>
          <w:sz w:val="22"/>
          <w:szCs w:val="22"/>
        </w:rPr>
      </w:pPr>
      <w:r>
        <w:rPr>
          <w:rFonts w:eastAsia="Lucida Sans Unicode" w:cs="Arial" w:ascii="Arial" w:hAnsi="Arial"/>
          <w:sz w:val="22"/>
          <w:szCs w:val="22"/>
        </w:rPr>
        <w:t>§ 7</w:t>
      </w:r>
    </w:p>
    <w:p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Dostawca jest odpowiedzialny względem Zamawiającego za wszelkie wady fizyczne przedmiotu umowy. </w:t>
      </w:r>
    </w:p>
    <w:p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Przez wadę fizyczną rozumie się w szczególności jakąkolwiek niezgodność przedmiotu umowy z jego właściwościami i z opisem przedmiotu zawartym w ogłoszeniu o zamówieniu, formularzu oferty oraz niniejszej umowie. </w:t>
      </w:r>
    </w:p>
    <w:p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jest odpowiedzialny względem Zamawiającego za wszelkie wady prawne przedmiotu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 i Unii europejskiej. </w:t>
      </w:r>
    </w:p>
    <w:p>
      <w:pPr>
        <w:pStyle w:val="Default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ind w:left="36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8</w:t>
      </w:r>
    </w:p>
    <w:p>
      <w:pPr>
        <w:pStyle w:val="Default"/>
        <w:numPr>
          <w:ilvl w:val="0"/>
          <w:numId w:val="9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razie niewykonania lub nienależytego wykonania umowy Zamawiający jest uprawniony wedle swojego wyboru do odstąpienia od umowy lub domagania się od Wykonawcy zapłaty kary umownej.</w:t>
      </w:r>
    </w:p>
    <w:p>
      <w:pPr>
        <w:pStyle w:val="Default"/>
        <w:numPr>
          <w:ilvl w:val="0"/>
          <w:numId w:val="9"/>
        </w:numPr>
        <w:spacing w:before="0" w:after="1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może domagać się zapłaty następujących kar umownych: </w:t>
      </w:r>
    </w:p>
    <w:p>
      <w:pPr>
        <w:pStyle w:val="Default"/>
        <w:numPr>
          <w:ilvl w:val="1"/>
          <w:numId w:val="10"/>
        </w:numPr>
        <w:spacing w:before="0" w:after="1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wysokości 1,0 % wartości brutto umowy za każdy dzień zwłoki w dostarczeniu przedmiotu umowy, </w:t>
      </w:r>
    </w:p>
    <w:p>
      <w:pPr>
        <w:pStyle w:val="Default"/>
        <w:numPr>
          <w:ilvl w:val="1"/>
          <w:numId w:val="10"/>
        </w:numPr>
        <w:spacing w:before="0" w:after="1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wysokości 1,0 % wartości brutto umowy za każdy dzień zwłoki w realizacji terminów określonych dla dokonania uprawnień z gwarancji lub rękojmi, </w:t>
      </w:r>
    </w:p>
    <w:p>
      <w:pPr>
        <w:pStyle w:val="Default"/>
        <w:numPr>
          <w:ilvl w:val="1"/>
          <w:numId w:val="10"/>
        </w:numPr>
        <w:spacing w:before="0" w:after="1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wysokości 10% wartości brutto umowy gdy Zamawiający odstąpi od umowy z powodu okoliczności, za które odpowiedzialność ponosi Wykonawca. </w:t>
      </w:r>
    </w:p>
    <w:p>
      <w:pPr>
        <w:pStyle w:val="Default"/>
        <w:numPr>
          <w:ilvl w:val="0"/>
          <w:numId w:val="9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Jeżeli wysokość szkody przekroczy wysokość zastrzeżonych kar umownych, Zamawiający może dochodzić odszkodowania uzupełniającego na zasadach ogólnych Kodeksu Cywilnego. </w:t>
      </w:r>
    </w:p>
    <w:p>
      <w:pPr>
        <w:pStyle w:val="Default"/>
        <w:numPr>
          <w:ilvl w:val="0"/>
          <w:numId w:val="9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Zapłata kar umownych nie zwalnia Dostawcy od obowiązku wykonania umowy. </w:t>
      </w:r>
    </w:p>
    <w:p>
      <w:pPr>
        <w:pStyle w:val="Default"/>
        <w:numPr>
          <w:ilvl w:val="0"/>
          <w:numId w:val="9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>
      <w:pPr>
        <w:pStyle w:val="Default"/>
        <w:numPr>
          <w:ilvl w:val="0"/>
          <w:numId w:val="9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może odstąpić od umowy poprzez złożenie oświadczenia na piśmie Dostawcy w terminie 30 dni roboczych od dnia powzięcia informacji o tym, iż: </w:t>
      </w:r>
    </w:p>
    <w:p>
      <w:pPr>
        <w:pStyle w:val="Default"/>
        <w:numPr>
          <w:ilvl w:val="1"/>
          <w:numId w:val="11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zwłoka w wykonaniu dostawy trwa dłużej niż 7 dni, </w:t>
      </w:r>
    </w:p>
    <w:p>
      <w:pPr>
        <w:pStyle w:val="Default"/>
        <w:numPr>
          <w:ilvl w:val="1"/>
          <w:numId w:val="11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Dostawca bez zgody Zamawiającego powierza wykonanie umowy innej osobie, </w:t>
      </w:r>
    </w:p>
    <w:p>
      <w:pPr>
        <w:pStyle w:val="Default"/>
        <w:numPr>
          <w:ilvl w:val="1"/>
          <w:numId w:val="11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Dostawca dopuszcza się rażących zaniedbań w sposobie wykonania dostawy, </w:t>
      </w:r>
    </w:p>
    <w:p>
      <w:pPr>
        <w:pStyle w:val="Default"/>
        <w:numPr>
          <w:ilvl w:val="1"/>
          <w:numId w:val="11"/>
        </w:numPr>
        <w:spacing w:before="0" w:after="1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związku ze skorzystaniem z uprawnienia do odstąpienia od umowy z tytułu rękojmi za wady towaru. </w:t>
      </w:r>
    </w:p>
    <w:p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Odstąpienie od umowy przez Zamawiającego nie zwalnia Dostawcy od zapłaty kary umownej i odszkodowania na zasadach ogólnych. </w:t>
      </w:r>
    </w:p>
    <w:p>
      <w:pPr>
        <w:pStyle w:val="Normal"/>
        <w:tabs>
          <w:tab w:val="clear" w:pos="720"/>
          <w:tab w:val="left" w:pos="1080" w:leader="none"/>
        </w:tabs>
        <w:spacing w:lineRule="auto" w:line="240" w:before="0" w:after="0"/>
        <w:ind w:left="357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080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Lucida Sans Unicode" w:cs="Arial" w:ascii="Arial" w:hAnsi="Arial"/>
        </w:rPr>
        <w:t>§ 9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75" w:leader="none"/>
        </w:tabs>
        <w:spacing w:lineRule="auto" w:line="240" w:before="0" w:after="0"/>
        <w:ind w:left="737" w:hanging="39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Dostawca zobowiązuje się do zachowania w tajemnicy wszelkich danych osobowych, które poweźmie w związku z wykonywaniem niniejszej umowy.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75" w:leader="none"/>
        </w:tabs>
        <w:spacing w:lineRule="auto" w:line="240" w:before="0" w:after="0"/>
        <w:ind w:left="737" w:hanging="397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</w:rPr>
        <w:t>Obowiązek zachowania w tajemnicy danych osobow</w:t>
      </w:r>
      <w:bookmarkStart w:id="1" w:name="_GoBack"/>
      <w:bookmarkEnd w:id="1"/>
      <w:r>
        <w:rPr>
          <w:rFonts w:eastAsia="Lucida Sans Unicode" w:cs="Arial" w:ascii="Arial" w:hAnsi="Arial"/>
        </w:rPr>
        <w:t>ych ma charakter bezterminowy tj. trwa zarówno w czasie obowiązywania niniejszej umowy, jak i po jej rozwiązaniu, wypowiedzeniu czy wygaśnięciu.</w:t>
      </w:r>
    </w:p>
    <w:p>
      <w:pPr>
        <w:pStyle w:val="Normal"/>
        <w:widowControl w:val="false"/>
        <w:tabs>
          <w:tab w:val="clear" w:pos="720"/>
          <w:tab w:val="left" w:pos="675" w:leader="none"/>
        </w:tabs>
        <w:spacing w:lineRule="auto" w:line="240" w:before="0" w:after="0"/>
        <w:ind w:left="73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Lucida Sans Unicode" w:cs="Arial" w:ascii="Arial" w:hAnsi="Arial"/>
        </w:rPr>
        <w:t>§ 10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będzie administratorem danych osobowych osób fizycznych którymi posługuje się Dostawca, a kontakt z nim jest możliwy na adres wskazany na wstępie umowy.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Przetwarzanie danych osobowych w/w osób jest niezbędne do wykonania niniejszej umowy, a dane te będą przetwarzane w celu wykonania praw i obowiązków nałożonych umową oraz rozliczania umowy.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Odbiorcą danych osobowych Dostawcy mogą być organy Państwa lub podmioty, które na zlecenie Zamawiającego wykonują usługi informatyczne.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Dane osobowe Dostawcy będą przechowywane przez okres do dnia upływu przedawnienia roszczeń cywilnoprawnych związanych z niniejsza umową, przez okres wymagany przepisami prawa z uwagi na wykonywanie przez Zamawiającego obowiązków o charakterze księgowo – podatkowym, w zależności od tego, który z tych okresów jest dłuższy.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jest uprawniony do żądania dostępu do danych osobowych, przetwarzanych przez Dostawcę w związku z realizacją umowy, ich sprostowania, usunięcia lub ograniczenia przetwarzania, prawa wniesienia sprzeciwu wobec przetwarzania, a także do przenoszenia danych.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Każdy, kogo dane dotyczą ma prawo wniesienia skargi do Prezesa Urzędu Ochrony Danych Osobowych.</w:t>
      </w:r>
    </w:p>
    <w:p>
      <w:pPr>
        <w:pStyle w:val="Normal"/>
        <w:widowControl w:val="false"/>
        <w:numPr>
          <w:ilvl w:val="0"/>
          <w:numId w:val="3"/>
        </w:numPr>
        <w:suppressLineNumbers/>
        <w:spacing w:lineRule="auto" w:line="240" w:before="0" w:after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 xml:space="preserve">Przekazane dane osobowe nie będą podlegały zautomatyzowanemu podejmowaniu decyzji, w tym profilowaniu. </w:t>
      </w:r>
    </w:p>
    <w:p>
      <w:pPr>
        <w:pStyle w:val="Normal"/>
        <w:widowControl w:val="false"/>
        <w:suppressLineNumbers/>
        <w:spacing w:lineRule="auto" w:line="240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LineNumbers/>
        <w:spacing w:lineRule="auto" w:line="240" w:before="0" w:after="0"/>
        <w:ind w:left="708" w:hanging="708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>§ 11</w:t>
      </w:r>
    </w:p>
    <w:p>
      <w:pPr>
        <w:pStyle w:val="Normal"/>
        <w:widowControl w:val="false"/>
        <w:suppressLineNumbers/>
        <w:spacing w:lineRule="auto" w:line="240" w:before="0" w:after="0"/>
        <w:ind w:hanging="57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 xml:space="preserve">Wszelkie  zmiany w  umowie  mogą być  dokonane tylko za pisemną zgodą  stron. Strony  nie mogą powoływać  się na ustalenia pozaumowne. </w:t>
      </w:r>
    </w:p>
    <w:p>
      <w:pPr>
        <w:pStyle w:val="Normal"/>
        <w:widowControl w:val="false"/>
        <w:suppressLineNumbers/>
        <w:spacing w:lineRule="auto" w:line="240" w:before="0" w:after="0"/>
        <w:ind w:hanging="5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LineNumbers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>§ 12</w:t>
      </w:r>
    </w:p>
    <w:p>
      <w:pPr>
        <w:pStyle w:val="Normal"/>
        <w:widowControl w:val="false"/>
        <w:suppressLineNumbers/>
        <w:spacing w:lineRule="auto" w:line="240" w:before="0" w:after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>W sprawach nieuregulowanych niniejszą umową mają zastosowanie przepisy Kodeksy Cywilnego.</w:t>
      </w:r>
    </w:p>
    <w:p>
      <w:pPr>
        <w:pStyle w:val="Normal"/>
        <w:widowControl w:val="false"/>
        <w:suppressLineNumbers/>
        <w:spacing w:lineRule="auto" w:line="240" w:before="0" w:after="0"/>
        <w:jc w:val="center"/>
        <w:rPr>
          <w:rFonts w:ascii="Arial" w:hAnsi="Arial" w:eastAsia="Times New Roman" w:cs="Arial"/>
          <w:bCs/>
          <w:iCs/>
          <w:lang w:eastAsia="ar-SA"/>
        </w:rPr>
      </w:pPr>
      <w:r>
        <w:rPr>
          <w:rFonts w:eastAsia="Times New Roman" w:cs="Arial" w:ascii="Arial" w:hAnsi="Arial"/>
          <w:bCs/>
          <w:iCs/>
          <w:lang w:eastAsia="ar-SA"/>
        </w:rPr>
      </w:r>
    </w:p>
    <w:p>
      <w:pPr>
        <w:pStyle w:val="Normal"/>
        <w:widowControl w:val="false"/>
        <w:suppressLineNumbers/>
        <w:spacing w:lineRule="auto" w:line="240" w:before="0" w:after="0"/>
        <w:ind w:left="708" w:hanging="708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>§ 13</w:t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>Umowa została sporządzona w dwóch jednobrzmiących egzemplarzach, po jednym dla każdej ze stron.</w:t>
      </w:r>
    </w:p>
    <w:p>
      <w:pPr>
        <w:pStyle w:val="Normal"/>
        <w:widowControl w:val="false"/>
        <w:suppressLineNumbers/>
        <w:spacing w:lineRule="auto" w:line="240" w:before="0" w:after="0"/>
        <w:ind w:left="708" w:hanging="708"/>
        <w:rPr>
          <w:rFonts w:ascii="Arial" w:hAnsi="Arial" w:eastAsia="Times New Roman" w:cs="Arial"/>
          <w:bCs/>
          <w:iCs/>
          <w:lang w:eastAsia="ar-SA"/>
        </w:rPr>
      </w:pPr>
      <w:r>
        <w:rPr>
          <w:rFonts w:eastAsia="Times New Roman" w:cs="Arial" w:ascii="Arial" w:hAnsi="Arial"/>
          <w:bCs/>
          <w:iCs/>
          <w:lang w:eastAsia="ar-SA"/>
        </w:rPr>
      </w:r>
    </w:p>
    <w:p>
      <w:pPr>
        <w:pStyle w:val="Normal"/>
        <w:widowControl w:val="false"/>
        <w:suppressLineNumbers/>
        <w:spacing w:lineRule="auto" w:line="240" w:before="0" w:after="0"/>
        <w:ind w:left="708" w:hanging="708"/>
        <w:rPr>
          <w:rFonts w:ascii="Arial" w:hAnsi="Arial" w:eastAsia="Times New Roman" w:cs="Arial"/>
          <w:bCs/>
          <w:iCs/>
          <w:lang w:eastAsia="ar-SA"/>
        </w:rPr>
      </w:pPr>
      <w:r>
        <w:rPr>
          <w:rFonts w:eastAsia="Times New Roman" w:cs="Arial" w:ascii="Arial" w:hAnsi="Arial"/>
          <w:bCs/>
          <w:iCs/>
          <w:lang w:eastAsia="ar-SA"/>
        </w:rPr>
      </w:r>
    </w:p>
    <w:p>
      <w:pPr>
        <w:pStyle w:val="Normal"/>
        <w:widowControl w:val="false"/>
        <w:suppressLineNumbers/>
        <w:spacing w:lineRule="auto" w:line="240" w:before="0" w:after="0"/>
        <w:ind w:left="708" w:hanging="708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 xml:space="preserve">....................................    </w:t>
        <w:tab/>
        <w:tab/>
        <w:tab/>
        <w:t xml:space="preserve">                                       ........................................  </w:t>
      </w:r>
    </w:p>
    <w:p>
      <w:pPr>
        <w:pStyle w:val="Normal"/>
        <w:widowControl w:val="false"/>
        <w:suppressLineNumbers/>
        <w:spacing w:lineRule="auto" w:line="240" w:before="0" w:after="0"/>
        <w:ind w:left="708" w:hanging="708"/>
        <w:rPr>
          <w:rFonts w:ascii="Arial" w:hAnsi="Arial" w:cs="Arial"/>
        </w:rPr>
      </w:pPr>
      <w:r>
        <w:rPr>
          <w:rFonts w:eastAsia="Times New Roman" w:cs="Arial" w:ascii="Arial" w:hAnsi="Arial"/>
          <w:bCs/>
          <w:iCs/>
          <w:lang w:eastAsia="ar-SA"/>
        </w:rPr>
        <w:t xml:space="preserve">     </w:t>
      </w:r>
      <w:r>
        <w:rPr>
          <w:rFonts w:eastAsia="Times New Roman" w:cs="Arial" w:ascii="Arial" w:hAnsi="Arial"/>
          <w:b/>
          <w:i/>
          <w:lang w:eastAsia="ar-SA"/>
        </w:rPr>
        <w:t xml:space="preserve"> </w:t>
      </w:r>
      <w:r>
        <w:rPr>
          <w:rFonts w:eastAsia="Times New Roman" w:cs="Arial" w:ascii="Arial" w:hAnsi="Arial"/>
          <w:b/>
          <w:i/>
          <w:lang w:eastAsia="ar-SA"/>
        </w:rPr>
        <w:t xml:space="preserve">Dostawca                                                                                                      Zamawiający                        </w:t>
      </w:r>
    </w:p>
    <w:sectPr>
      <w:headerReference w:type="default" r:id="rId2"/>
      <w:type w:val="nextPage"/>
      <w:pgSz w:w="12240" w:h="15840"/>
      <w:pgMar w:left="1417" w:right="1417" w:gutter="0" w:header="708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/>
    </w:lvl>
    <w:lvl w:ilvl="1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  <w:rPr/>
    </w:lvl>
    <w:lvl w:ilvl="2">
      <w:start w:val="1"/>
      <w:numFmt w:val="decimal"/>
      <w:lvlText w:val="%3."/>
      <w:lvlJc w:val="left"/>
      <w:pPr>
        <w:tabs>
          <w:tab w:val="num" w:pos="1667"/>
        </w:tabs>
        <w:ind w:left="1667" w:hanging="360"/>
      </w:pPr>
      <w:rPr/>
    </w:lvl>
    <w:lvl w:ilvl="3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  <w:rPr/>
    </w:lvl>
    <w:lvl w:ilvl="4">
      <w:start w:val="1"/>
      <w:numFmt w:val="decimal"/>
      <w:lvlText w:val="%5."/>
      <w:lvlJc w:val="left"/>
      <w:pPr>
        <w:tabs>
          <w:tab w:val="num" w:pos="2387"/>
        </w:tabs>
        <w:ind w:left="2387" w:hanging="360"/>
      </w:pPr>
      <w:rPr/>
    </w:lvl>
    <w:lvl w:ilvl="5">
      <w:start w:val="1"/>
      <w:numFmt w:val="decimal"/>
      <w:lvlText w:val="%6."/>
      <w:lvlJc w:val="left"/>
      <w:pPr>
        <w:tabs>
          <w:tab w:val="num" w:pos="2747"/>
        </w:tabs>
        <w:ind w:left="2747" w:hanging="360"/>
      </w:pPr>
      <w:rPr/>
    </w:lvl>
    <w:lvl w:ilvl="6">
      <w:start w:val="1"/>
      <w:numFmt w:val="decimal"/>
      <w:lvlText w:val="%7."/>
      <w:lvlJc w:val="left"/>
      <w:pPr>
        <w:tabs>
          <w:tab w:val="num" w:pos="3107"/>
        </w:tabs>
        <w:ind w:left="3107" w:hanging="360"/>
      </w:pPr>
      <w:rPr/>
    </w:lvl>
    <w:lvl w:ilvl="7">
      <w:start w:val="1"/>
      <w:numFmt w:val="decimal"/>
      <w:lvlText w:val="%8."/>
      <w:lvlJc w:val="left"/>
      <w:pPr>
        <w:tabs>
          <w:tab w:val="num" w:pos="3467"/>
        </w:tabs>
        <w:ind w:left="3467" w:hanging="360"/>
      </w:pPr>
      <w:rPr/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/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717"/>
        </w:tabs>
        <w:ind w:left="717" w:hanging="360"/>
      </w:pPr>
      <w:rPr/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/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  <w:rPr/>
    </w:lvl>
    <w:lvl w:ilvl="3">
      <w:start w:val="1"/>
      <w:numFmt w:val="decimal"/>
      <w:lvlText w:val="%4)"/>
      <w:lvlJc w:val="left"/>
      <w:pPr>
        <w:tabs>
          <w:tab w:val="num" w:pos="1797"/>
        </w:tabs>
        <w:ind w:left="1797" w:hanging="360"/>
      </w:pPr>
      <w:rPr/>
    </w:lvl>
    <w:lvl w:ilvl="4">
      <w:start w:val="1"/>
      <w:numFmt w:val="decimal"/>
      <w:lvlText w:val="%5)"/>
      <w:lvlJc w:val="left"/>
      <w:pPr>
        <w:tabs>
          <w:tab w:val="num" w:pos="2157"/>
        </w:tabs>
        <w:ind w:left="2157" w:hanging="360"/>
      </w:pPr>
      <w:rPr/>
    </w:lvl>
    <w:lvl w:ilvl="5">
      <w:start w:val="1"/>
      <w:numFmt w:val="decimal"/>
      <w:lvlText w:val="%6)"/>
      <w:lvlJc w:val="left"/>
      <w:pPr>
        <w:tabs>
          <w:tab w:val="num" w:pos="2517"/>
        </w:tabs>
        <w:ind w:left="2517" w:hanging="360"/>
      </w:pPr>
      <w:rPr/>
    </w:lvl>
    <w:lvl w:ilvl="6">
      <w:start w:val="1"/>
      <w:numFmt w:val="decimal"/>
      <w:lvlText w:val="%7)"/>
      <w:lvlJc w:val="left"/>
      <w:pPr>
        <w:tabs>
          <w:tab w:val="num" w:pos="2877"/>
        </w:tabs>
        <w:ind w:left="2877" w:hanging="360"/>
      </w:pPr>
      <w:rPr/>
    </w:lvl>
    <w:lvl w:ilvl="7">
      <w:start w:val="1"/>
      <w:numFmt w:val="decimal"/>
      <w:lvlText w:val="%8)"/>
      <w:lvlJc w:val="left"/>
      <w:pPr>
        <w:tabs>
          <w:tab w:val="num" w:pos="3237"/>
        </w:tabs>
        <w:ind w:left="3237" w:hanging="360"/>
      </w:pPr>
      <w:rPr/>
    </w:lvl>
    <w:lvl w:ilvl="8">
      <w:start w:val="1"/>
      <w:numFmt w:val="decimal"/>
      <w:lvlText w:val="%9)"/>
      <w:lvlJc w:val="left"/>
      <w:pPr>
        <w:tabs>
          <w:tab w:val="num" w:pos="3597"/>
        </w:tabs>
        <w:ind w:left="3597" w:hanging="360"/>
      </w:pPr>
      <w:rPr/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dd704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d7044"/>
    <w:rPr>
      <w:rFonts w:ascii="Segoe UI" w:hAnsi="Segoe UI" w:cs="Segoe UI"/>
      <w:sz w:val="18"/>
      <w:szCs w:val="18"/>
    </w:rPr>
  </w:style>
  <w:style w:type="character" w:styleId="Znakinumeracji" w:customStyle="1">
    <w:name w:val="Znaki numeracji"/>
    <w:qFormat/>
    <w:rPr/>
  </w:style>
  <w:style w:type="character" w:styleId="WW8Num2z0" w:customStyle="1">
    <w:name w:val="WW8Num2z0"/>
    <w:qFormat/>
    <w:rPr>
      <w:rFonts w:eastAsia="Lucida Sans Unicode" w:cs="Tahoma"/>
      <w:b w:val="false"/>
      <w:bCs w:val="false"/>
      <w:sz w:val="24"/>
      <w:szCs w:val="24"/>
      <w:lang w:val="pl-P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z0" w:customStyle="1">
    <w:name w:val="WW8Num1z0"/>
    <w:qFormat/>
    <w:rPr>
      <w:rFonts w:ascii="Cambria" w:hAnsi="Cambria" w:cs="Tahoma"/>
      <w:sz w:val="22"/>
      <w:szCs w:val="22"/>
    </w:rPr>
  </w:style>
  <w:style w:type="character" w:styleId="WW8Num1z1" w:customStyle="1">
    <w:name w:val="WW8Num1z1"/>
    <w:qFormat/>
    <w:rPr>
      <w:rFonts w:ascii="Cambria" w:hAnsi="Cambria" w:eastAsia="Lucida Sans Unicode"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dd704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70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/>
      <w:color w:val="00000A"/>
      <w:kern w:val="0"/>
      <w:sz w:val="18"/>
      <w:szCs w:val="22"/>
      <w:lang w:eastAsia="en-US" w:val="pl-PL" w:bidi="ar-SA"/>
    </w:rPr>
  </w:style>
  <w:style w:type="paragraph" w:styleId="Default" w:customStyle="1">
    <w:name w:val="Default"/>
    <w:qFormat/>
    <w:rsid w:val="00a20049"/>
    <w:pPr>
      <w:widowControl/>
      <w:suppressAutoHyphens w:val="false"/>
      <w:bidi w:val="0"/>
      <w:spacing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4</Pages>
  <Words>959</Words>
  <Characters>5990</Characters>
  <CharactersWithSpaces>7076</CharactersWithSpaces>
  <Paragraphs>76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2023-03-09T15:29:00Z</dcterms:created>
  <dc:creator>Dorota Litwin</dc:creator>
  <dc:description/>
  <dc:language>pl-PL</dc:language>
  <cp:lastModifiedBy>Katarzyna Kalwak</cp:lastModifiedBy>
  <cp:lastPrinted>2021-01-04T10:36:00Z</cp:lastPrinted>
  <dcterms:modified xsi:type="dcterms:W3CDTF">2023-03-09T15:29:00Z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